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78069" w14:textId="543A1E04" w:rsidR="005416C3" w:rsidRDefault="00302BDD">
      <w:pPr>
        <w:spacing w:line="240" w:lineRule="auto"/>
        <w:jc w:val="center"/>
        <w:rPr>
          <w:b/>
          <w:sz w:val="28"/>
          <w:szCs w:val="28"/>
        </w:rPr>
      </w:pPr>
      <w:bookmarkStart w:id="0" w:name="_abpt0ear1x65" w:colFirst="0" w:colLast="0"/>
      <w:bookmarkEnd w:id="0"/>
      <w:r>
        <w:rPr>
          <w:b/>
          <w:sz w:val="28"/>
          <w:szCs w:val="28"/>
        </w:rPr>
        <w:t xml:space="preserve">Proposed </w:t>
      </w:r>
      <w:r w:rsidR="00156051">
        <w:rPr>
          <w:b/>
          <w:sz w:val="28"/>
          <w:szCs w:val="28"/>
        </w:rPr>
        <w:t>Meeting Agenda</w:t>
      </w:r>
      <w:r w:rsidR="00156051">
        <w:rPr>
          <w:b/>
          <w:sz w:val="28"/>
          <w:szCs w:val="28"/>
        </w:rPr>
        <w:br/>
      </w:r>
      <w:r w:rsidR="00754AAB">
        <w:rPr>
          <w:b/>
          <w:sz w:val="28"/>
          <w:szCs w:val="28"/>
        </w:rPr>
        <w:t xml:space="preserve">17 </w:t>
      </w:r>
      <w:r w:rsidR="00EE03F1">
        <w:rPr>
          <w:b/>
          <w:sz w:val="28"/>
          <w:szCs w:val="28"/>
        </w:rPr>
        <w:t>August</w:t>
      </w:r>
      <w:r w:rsidR="00156051">
        <w:rPr>
          <w:b/>
          <w:sz w:val="28"/>
          <w:szCs w:val="28"/>
        </w:rPr>
        <w:t xml:space="preserve"> 2020 </w:t>
      </w:r>
    </w:p>
    <w:p w14:paraId="279610E4" w14:textId="3261109F" w:rsidR="005416C3" w:rsidRDefault="00156051">
      <w:pPr>
        <w:spacing w:line="240" w:lineRule="auto"/>
        <w:jc w:val="center"/>
        <w:rPr>
          <w:b/>
          <w:sz w:val="24"/>
          <w:szCs w:val="24"/>
        </w:rPr>
      </w:pPr>
      <w:r>
        <w:rPr>
          <w:b/>
          <w:sz w:val="24"/>
          <w:szCs w:val="24"/>
        </w:rPr>
        <w:t>1</w:t>
      </w:r>
      <w:r w:rsidR="00EE03F1">
        <w:rPr>
          <w:b/>
          <w:sz w:val="24"/>
          <w:szCs w:val="24"/>
        </w:rPr>
        <w:t>0:00 – 11:00 AM</w:t>
      </w:r>
      <w:r>
        <w:rPr>
          <w:b/>
          <w:sz w:val="24"/>
          <w:szCs w:val="24"/>
        </w:rPr>
        <w:t xml:space="preserve"> EDT</w:t>
      </w:r>
    </w:p>
    <w:p w14:paraId="0E3D0698" w14:textId="77777777" w:rsidR="004E5D43" w:rsidRDefault="004E5D43">
      <w:pPr>
        <w:spacing w:line="240" w:lineRule="auto"/>
        <w:jc w:val="center"/>
        <w:rPr>
          <w:b/>
          <w:sz w:val="24"/>
          <w:szCs w:val="24"/>
        </w:rPr>
      </w:pPr>
    </w:p>
    <w:p w14:paraId="1492CFE7" w14:textId="2D757602" w:rsidR="00803909" w:rsidRDefault="00803909">
      <w:pPr>
        <w:spacing w:line="240" w:lineRule="auto"/>
        <w:jc w:val="center"/>
        <w:rPr>
          <w:b/>
          <w:sz w:val="24"/>
          <w:szCs w:val="24"/>
        </w:rPr>
      </w:pPr>
      <w:r>
        <w:rPr>
          <w:b/>
          <w:sz w:val="24"/>
          <w:szCs w:val="24"/>
        </w:rPr>
        <w:t>Meeting Access:</w:t>
      </w:r>
    </w:p>
    <w:p w14:paraId="57C428AB" w14:textId="742819B9" w:rsidR="004E5D43" w:rsidRDefault="004E5D43">
      <w:pPr>
        <w:spacing w:line="240" w:lineRule="auto"/>
        <w:jc w:val="center"/>
        <w:rPr>
          <w:b/>
          <w:sz w:val="24"/>
          <w:szCs w:val="24"/>
        </w:rPr>
      </w:pPr>
    </w:p>
    <w:p w14:paraId="46426D6E" w14:textId="77777777" w:rsidR="00EE03F1" w:rsidRDefault="00EE03F1" w:rsidP="00EE03F1">
      <w:r>
        <w:t xml:space="preserve">The mtg URL is: </w:t>
      </w:r>
      <w:hyperlink r:id="rId7" w:history="1">
        <w:r w:rsidRPr="00B73EF9">
          <w:rPr>
            <w:rStyle w:val="Hyperlink"/>
          </w:rPr>
          <w:t>https://ieeemeetings.webex.com/ieeemeetings</w:t>
        </w:r>
      </w:hyperlink>
    </w:p>
    <w:p w14:paraId="7D6CE67B" w14:textId="77777777" w:rsidR="00EE03F1" w:rsidRDefault="00EE03F1" w:rsidP="00EE03F1">
      <w:r>
        <w:t>The mtg p/w is: Virtual2020</w:t>
      </w:r>
    </w:p>
    <w:p w14:paraId="55D2F9F6" w14:textId="77777777" w:rsidR="00EE03F1" w:rsidRDefault="00EE03F1" w:rsidP="00EE03F1">
      <w:r>
        <w:t>The mtg number is: 130 909 7026</w:t>
      </w:r>
    </w:p>
    <w:p w14:paraId="19CC472F" w14:textId="77777777" w:rsidR="00EE03F1" w:rsidRDefault="00EE03F1" w:rsidP="00EE03F1"/>
    <w:p w14:paraId="4CD3905E" w14:textId="77777777" w:rsidR="00EE03F1" w:rsidRDefault="00EE03F1" w:rsidP="00EE03F1">
      <w:r>
        <w:t xml:space="preserve">It is also possible to join by dialing into the video system using </w:t>
      </w:r>
      <w:hyperlink r:id="rId8" w:history="1">
        <w:r w:rsidRPr="00B73EF9">
          <w:rPr>
            <w:rStyle w:val="Hyperlink"/>
          </w:rPr>
          <w:t>1309097026@ieeemeetings.webex.com</w:t>
        </w:r>
      </w:hyperlink>
      <w:r>
        <w:t>.</w:t>
      </w:r>
    </w:p>
    <w:p w14:paraId="6B564C20" w14:textId="77777777" w:rsidR="00EE03F1" w:rsidRDefault="00EE03F1" w:rsidP="00EE03F1"/>
    <w:p w14:paraId="68B349A1" w14:textId="77777777" w:rsidR="00EE03F1" w:rsidRPr="00D23F47" w:rsidRDefault="00EE03F1" w:rsidP="00EE03F1">
      <w:r w:rsidRPr="00F35919">
        <w:t xml:space="preserve">One may also </w:t>
      </w:r>
      <w:r w:rsidRPr="00D23F47">
        <w:t xml:space="preserve">dial 173.243.2.68 and enter </w:t>
      </w:r>
      <w:r w:rsidRPr="00F35919">
        <w:t>130 909 7026</w:t>
      </w:r>
      <w:r w:rsidRPr="00D23F47">
        <w:t>. </w:t>
      </w:r>
    </w:p>
    <w:p w14:paraId="411C95CE" w14:textId="77777777" w:rsidR="00EE03F1" w:rsidRPr="00F35919" w:rsidRDefault="00EE03F1" w:rsidP="00EE03F1"/>
    <w:p w14:paraId="00ABE465" w14:textId="77777777" w:rsidR="00EE03F1" w:rsidRPr="00D23F47" w:rsidRDefault="00EE03F1" w:rsidP="00EE03F1">
      <w:r w:rsidRPr="00F35919">
        <w:t xml:space="preserve">or, </w:t>
      </w:r>
      <w:r w:rsidRPr="00D23F47">
        <w:t>Join by phone </w:t>
      </w:r>
    </w:p>
    <w:p w14:paraId="5D65A106" w14:textId="77777777" w:rsidR="00EE03F1" w:rsidRPr="00D23F47" w:rsidRDefault="00EE03F1" w:rsidP="00EE03F1">
      <w:r w:rsidRPr="00D23F47">
        <w:t>+1-415-655-0002 United States Toll </w:t>
      </w:r>
    </w:p>
    <w:p w14:paraId="1EDF5513" w14:textId="77777777" w:rsidR="00EE03F1" w:rsidRPr="00D23F47" w:rsidRDefault="00EE03F1" w:rsidP="00EE03F1">
      <w:r w:rsidRPr="00D23F47">
        <w:t>1-855-282-6330 United States Toll Free </w:t>
      </w:r>
    </w:p>
    <w:p w14:paraId="78CF7C6F" w14:textId="77777777" w:rsidR="00EE03F1" w:rsidRPr="00D23F47" w:rsidRDefault="00EE03F1" w:rsidP="00EE03F1">
      <w:r w:rsidRPr="00D23F47">
        <w:t xml:space="preserve">Access code: </w:t>
      </w:r>
      <w:r w:rsidRPr="00F35919">
        <w:t>130 909 7026</w:t>
      </w:r>
    </w:p>
    <w:p w14:paraId="4AE5B9EA" w14:textId="3CEAFEAF" w:rsidR="00EE03F1" w:rsidRPr="00D23F47" w:rsidRDefault="00EE03F1" w:rsidP="00EE03F1">
      <w:r w:rsidRPr="00D23F47">
        <w:t xml:space="preserve">Global call-in </w:t>
      </w:r>
      <w:r w:rsidR="00E16DD1" w:rsidRPr="00D23F47">
        <w:t>numbers</w:t>
      </w:r>
      <w:r w:rsidR="00E16DD1">
        <w:t xml:space="preserve"> </w:t>
      </w:r>
      <w:bookmarkStart w:id="1" w:name="_GoBack"/>
      <w:bookmarkEnd w:id="1"/>
      <w:r w:rsidR="00E16DD1" w:rsidRPr="00D23F47">
        <w:t>|</w:t>
      </w:r>
      <w:r w:rsidR="00E16DD1">
        <w:t xml:space="preserve"> </w:t>
      </w:r>
      <w:r w:rsidRPr="00D23F47">
        <w:t>Toll-free calling restrictions </w:t>
      </w:r>
    </w:p>
    <w:p w14:paraId="4136BB2B" w14:textId="4DDE24F3" w:rsidR="005416C3" w:rsidRDefault="005416C3">
      <w:pPr>
        <w:spacing w:line="240" w:lineRule="auto"/>
        <w:rPr>
          <w:rFonts w:ascii="Calibri" w:eastAsia="Calibri" w:hAnsi="Calibri" w:cs="Calibri"/>
          <w:b/>
        </w:rPr>
      </w:pPr>
    </w:p>
    <w:p w14:paraId="7258433E" w14:textId="77777777" w:rsidR="00EE03F1" w:rsidRPr="00D23F47" w:rsidRDefault="00EE03F1" w:rsidP="00EE03F1">
      <w:r>
        <w:t xml:space="preserve">Tentative schedule for </w:t>
      </w:r>
      <w:proofErr w:type="spellStart"/>
      <w:r>
        <w:t>EdCom</w:t>
      </w:r>
      <w:proofErr w:type="spellEnd"/>
      <w:r>
        <w:t xml:space="preserve"> </w:t>
      </w:r>
      <w:proofErr w:type="spellStart"/>
      <w:r>
        <w:t>mtgs</w:t>
      </w:r>
      <w:proofErr w:type="spellEnd"/>
      <w:r>
        <w:t xml:space="preserve"> for the remainder of 2020 is:</w:t>
      </w:r>
    </w:p>
    <w:p w14:paraId="3F18852E" w14:textId="77777777" w:rsidR="00EE03F1" w:rsidRPr="00D23F47" w:rsidRDefault="00EE03F1" w:rsidP="00EE03F1"/>
    <w:p w14:paraId="2AB9FFAB" w14:textId="77777777" w:rsidR="00EE03F1" w:rsidRPr="00D23F47" w:rsidRDefault="00EE03F1" w:rsidP="00EE03F1">
      <w:pPr>
        <w:rPr>
          <w:rFonts w:eastAsia="Calibri"/>
        </w:rPr>
      </w:pPr>
      <w:r w:rsidRPr="00D23F47">
        <w:rPr>
          <w:rFonts w:eastAsia="Calibri"/>
        </w:rPr>
        <w:t>25 Sep (Friday) 11:00am EDT (4:00 pm GMT)</w:t>
      </w:r>
    </w:p>
    <w:p w14:paraId="3C920150" w14:textId="77777777" w:rsidR="00EE03F1" w:rsidRPr="00D23F47" w:rsidRDefault="00EE03F1" w:rsidP="00EE03F1">
      <w:pPr>
        <w:rPr>
          <w:rFonts w:eastAsia="Calibri"/>
        </w:rPr>
      </w:pPr>
      <w:r w:rsidRPr="00D23F47">
        <w:rPr>
          <w:rFonts w:eastAsia="Calibri"/>
        </w:rPr>
        <w:t>16 Oct (Friday) 11:00am EDT (4:00 pm GMT)</w:t>
      </w:r>
    </w:p>
    <w:p w14:paraId="48492AC3" w14:textId="77777777" w:rsidR="00EE03F1" w:rsidRPr="00D23F47" w:rsidRDefault="00EE03F1" w:rsidP="00EE03F1">
      <w:pPr>
        <w:rPr>
          <w:rFonts w:eastAsia="Calibri"/>
        </w:rPr>
      </w:pPr>
      <w:r w:rsidRPr="00D23F47">
        <w:rPr>
          <w:rFonts w:eastAsia="Calibri"/>
        </w:rPr>
        <w:t>13 Nov (Friday) 11:00am EST (4:00 pm GMT)</w:t>
      </w:r>
    </w:p>
    <w:p w14:paraId="39FA465E" w14:textId="77777777" w:rsidR="00EE03F1" w:rsidRPr="00D23F47" w:rsidRDefault="00EE03F1" w:rsidP="00EE03F1">
      <w:pPr>
        <w:rPr>
          <w:rFonts w:eastAsia="Calibri"/>
        </w:rPr>
      </w:pPr>
      <w:r w:rsidRPr="00D23F47">
        <w:rPr>
          <w:rFonts w:eastAsia="Calibri"/>
        </w:rPr>
        <w:t>11 Dec (Friday) 11:00am EST (4:00 pm GMT)</w:t>
      </w:r>
    </w:p>
    <w:p w14:paraId="5E3C4C34" w14:textId="07B2FC46" w:rsidR="00EE03F1" w:rsidRDefault="00EE03F1">
      <w:pPr>
        <w:spacing w:line="240" w:lineRule="auto"/>
        <w:rPr>
          <w:rFonts w:ascii="Calibri" w:eastAsia="Calibri" w:hAnsi="Calibri" w:cs="Calibri"/>
          <w:b/>
        </w:rPr>
      </w:pPr>
    </w:p>
    <w:p w14:paraId="40E14F85" w14:textId="77777777" w:rsidR="00EE03F1" w:rsidRDefault="00EE03F1" w:rsidP="00EE03F1">
      <w:pPr>
        <w:jc w:val="center"/>
      </w:pPr>
    </w:p>
    <w:p w14:paraId="3F9D32D0" w14:textId="676A8CEB" w:rsidR="00EE03F1" w:rsidRDefault="00EE03F1" w:rsidP="00EE03F1">
      <w:pPr>
        <w:jc w:val="center"/>
      </w:pPr>
      <w:r>
        <w:t xml:space="preserve">Meeting </w:t>
      </w:r>
      <w:r w:rsidR="00DB32F9">
        <w:t>Notes</w:t>
      </w:r>
    </w:p>
    <w:p w14:paraId="533F3C4B" w14:textId="5491C88B" w:rsidR="00EE03F1" w:rsidRDefault="00EE03F1" w:rsidP="00EE03F1"/>
    <w:p w14:paraId="77C76219" w14:textId="754ECFA1" w:rsidR="00DB32F9" w:rsidRDefault="00DB32F9" w:rsidP="00EE03F1">
      <w:r>
        <w:t>Agenda approved as written.</w:t>
      </w:r>
    </w:p>
    <w:p w14:paraId="6B8052DD" w14:textId="77777777" w:rsidR="00DB32F9" w:rsidRDefault="00DB32F9" w:rsidP="00EE03F1"/>
    <w:p w14:paraId="12968590" w14:textId="171FC097" w:rsidR="00EE03F1" w:rsidRDefault="00EE03F1" w:rsidP="00EE03F1">
      <w:r>
        <w:t>1. Website</w:t>
      </w:r>
      <w:r w:rsidR="00DB32F9">
        <w:t xml:space="preserve"> – Randy.  Subcommittee met to discuss best way for </w:t>
      </w:r>
      <w:proofErr w:type="spellStart"/>
      <w:r w:rsidR="00DB32F9">
        <w:t>EdCom</w:t>
      </w:r>
      <w:proofErr w:type="spellEnd"/>
      <w:r w:rsidR="00DB32F9">
        <w:t xml:space="preserve"> communications and specifically website.  Kimball cleaning up </w:t>
      </w:r>
      <w:proofErr w:type="spellStart"/>
      <w:r w:rsidR="00DB32F9">
        <w:t>ListServe</w:t>
      </w:r>
      <w:proofErr w:type="spellEnd"/>
      <w:r w:rsidR="00DB32F9">
        <w:t>.  Need to review (update) Policy an</w:t>
      </w:r>
      <w:r w:rsidR="00024F11">
        <w:t>d</w:t>
      </w:r>
      <w:r w:rsidR="00DB32F9">
        <w:t xml:space="preserve"> Procedure manua</w:t>
      </w:r>
      <w:r w:rsidR="00024F11">
        <w:t>l for Education committee to include how to work with IEEE website</w:t>
      </w:r>
      <w:r w:rsidR="00DB32F9">
        <w:t>. Randy working with Shannon Archambeault to clean up website.  Need to link to Resource Center when needed.  Goal is to have website come up when someone does a search on EMC Society Education Committee.  Bob – will there be a “how to use the website” document?  Randy:  Goal is to provide information to committee in preparation for Sep 25 meeting.  Randy will develop website “simplified instructions” based on what he has done to modify the website content.</w:t>
      </w:r>
    </w:p>
    <w:p w14:paraId="338E915F" w14:textId="77777777" w:rsidR="00EE03F1" w:rsidRDefault="00EE03F1" w:rsidP="00EE03F1"/>
    <w:p w14:paraId="7F6BBBDB" w14:textId="2E3B3487" w:rsidR="00EE03F1" w:rsidRDefault="00EE03F1" w:rsidP="00EE03F1">
      <w:r>
        <w:t>2. Resource Center</w:t>
      </w:r>
      <w:r w:rsidR="00DB32F9">
        <w:t xml:space="preserve"> – Frank.  Frank had previously presented the strategy of the use of this.  Suggest that people look at RC of other societies and how those are being using.  We need to consider the direction that Chuck B has indicated of “curation”.  RC content should be evaluated to make sure it’s appropriate.  Reminder of questionnaire that Frank has requested be completed.  Goal is to keep in mind what would make our society of interest to both members, and those that are not members yet.  Important to remember the website to keep info about what the </w:t>
      </w:r>
      <w:proofErr w:type="spellStart"/>
      <w:r w:rsidR="00DB32F9">
        <w:t>EdCom</w:t>
      </w:r>
      <w:proofErr w:type="spellEnd"/>
      <w:r w:rsidR="00DB32F9">
        <w:t xml:space="preserve"> is doing and has done.  Please send suggestions or questions on RC to Frank.  </w:t>
      </w:r>
      <w:r w:rsidR="00DB32F9" w:rsidRPr="00DB32F9">
        <w:rPr>
          <w:highlight w:val="yellow"/>
        </w:rPr>
        <w:t>Action item: Mark to include links to RC into these notes.</w:t>
      </w:r>
      <w:r w:rsidR="00C365A2">
        <w:t xml:space="preserve">  RC does have “Fundamentals” recordings from last year.  Will be pursuing posting of this year’s “Fundamentals” recordings (need to contact the presenters).</w:t>
      </w:r>
    </w:p>
    <w:p w14:paraId="6312B24C" w14:textId="77777777" w:rsidR="00EE03F1" w:rsidRDefault="00EE03F1" w:rsidP="00EE03F1"/>
    <w:p w14:paraId="5F4F039F" w14:textId="53B86A79" w:rsidR="00EE03F1" w:rsidRDefault="00EE03F1" w:rsidP="00EE03F1">
      <w:r>
        <w:t>3. The John Howard Memorial EMC Education Grant</w:t>
      </w:r>
      <w:r w:rsidR="00C365A2">
        <w:t xml:space="preserve"> – Bob comments.  Daryl Beetner has been leading this.  Looking at grant scope modifications to widen the potential recipient pool.  Proposal on this was included in </w:t>
      </w:r>
      <w:proofErr w:type="spellStart"/>
      <w:r w:rsidR="00C365A2">
        <w:t>EdCom</w:t>
      </w:r>
      <w:proofErr w:type="spellEnd"/>
      <w:r w:rsidR="00C365A2">
        <w:t xml:space="preserve"> report to Chuck, proposed grant process is $5k / year, and could be “renewed” for another year.  Kimball - $5k may be too little incentive for universities to pursue?</w:t>
      </w:r>
    </w:p>
    <w:p w14:paraId="754AC7D2" w14:textId="77777777" w:rsidR="00EE03F1" w:rsidRDefault="00EE03F1" w:rsidP="00EE03F1"/>
    <w:p w14:paraId="50E0B40E" w14:textId="35DBA09B" w:rsidR="00EE03F1" w:rsidRDefault="00EE03F1" w:rsidP="00EE03F1">
      <w:r>
        <w:t xml:space="preserve">4. </w:t>
      </w:r>
      <w:r w:rsidRPr="009A3788">
        <w:t>EMC Equipment in Emergent Countries</w:t>
      </w:r>
      <w:r w:rsidR="00C365A2">
        <w:t xml:space="preserve"> – Bob.  Reminder of Gideon’s proposal to help facilitate “older equipment” from developed countries to be sent to emergent countries for research, certification, etc.  Bob provided information to Chuck B, for EMCS </w:t>
      </w:r>
      <w:proofErr w:type="spellStart"/>
      <w:r w:rsidR="00C365A2">
        <w:t>BoD</w:t>
      </w:r>
      <w:proofErr w:type="spellEnd"/>
      <w:r w:rsidR="00C365A2">
        <w:t xml:space="preserve"> discussion.  This initiative is similar to other work within IEEE societies.  </w:t>
      </w:r>
    </w:p>
    <w:p w14:paraId="57686529" w14:textId="77777777" w:rsidR="00EE03F1" w:rsidRDefault="00EE03F1" w:rsidP="00EE03F1"/>
    <w:p w14:paraId="5AFDBB32" w14:textId="42E21535" w:rsidR="00EE03F1" w:rsidRDefault="00EE03F1" w:rsidP="00EE03F1">
      <w:r>
        <w:t>5. The Clayton R Paul Global University</w:t>
      </w:r>
      <w:r w:rsidR="00C365A2">
        <w:t xml:space="preserve"> – Bob.  CRPGU was a STELLAR event.  71 attendees.  Not aware of any negative comments from attendees.  </w:t>
      </w:r>
      <w:r w:rsidR="007A6994">
        <w:t>Todd indicated that the “chat method” that was used worked well.  Frank believes the live aspect is valuable for both attendees and presenters.  Bob – how should/could presenters’ material be included on RC?  Frank and Todd indicated they agree this makes sense (with a “time duration”) on those.  Bob – we should have discussion with all presenters on what their direction is on posting their material.</w:t>
      </w:r>
    </w:p>
    <w:p w14:paraId="53035D2E" w14:textId="77777777" w:rsidR="00EE03F1" w:rsidRDefault="00EE03F1" w:rsidP="00EE03F1"/>
    <w:p w14:paraId="431A9CC1" w14:textId="4419C28A" w:rsidR="00EE03F1" w:rsidRDefault="00EE03F1" w:rsidP="00EE03F1">
      <w:r>
        <w:t>6. Fundamentals</w:t>
      </w:r>
      <w:r w:rsidR="007A6994">
        <w:t xml:space="preserve"> – Frank.  John M organized a great session.  Attendance continues to be high.  Important to capture this material and posting on RC.  Would be good to get attendees opinions on this.  Frank - Use of online methods are an opportunity for the future for people to attend that have not been able to in the past.  Bob – Did we ask Fundamentals presenters if OK to post their material</w:t>
      </w:r>
      <w:r w:rsidR="007A6994" w:rsidRPr="007A6994">
        <w:rPr>
          <w:highlight w:val="yellow"/>
        </w:rPr>
        <w:t>.  Action Item – Frank to follow up with this.</w:t>
      </w:r>
    </w:p>
    <w:p w14:paraId="23DF0885" w14:textId="77777777" w:rsidR="00EE03F1" w:rsidRDefault="00EE03F1" w:rsidP="00EE03F1"/>
    <w:p w14:paraId="6EFC794B" w14:textId="7BE38036" w:rsidR="00EE03F1" w:rsidRDefault="00EE03F1" w:rsidP="00EE03F1">
      <w:r>
        <w:t>7. The Student Paper competition: Out of 10 EMC finalists and 5 SIPI finalists, a single winner was announced for each group. The titles are:</w:t>
      </w:r>
    </w:p>
    <w:p w14:paraId="66C622A3" w14:textId="77777777" w:rsidR="00EE03F1" w:rsidRDefault="00EE03F1" w:rsidP="00EE03F1">
      <w:pPr>
        <w:ind w:left="720"/>
      </w:pPr>
    </w:p>
    <w:p w14:paraId="5A2BB2BC" w14:textId="77777777" w:rsidR="00EE03F1" w:rsidRDefault="00EE03F1" w:rsidP="00EE03F1">
      <w:pPr>
        <w:ind w:left="720"/>
      </w:pPr>
      <w:r>
        <w:t xml:space="preserve">EMC winner: </w:t>
      </w:r>
    </w:p>
    <w:p w14:paraId="5974C93C" w14:textId="3FC011CD" w:rsidR="00EE03F1" w:rsidRDefault="00EE03F1" w:rsidP="00EE03F1">
      <w:pPr>
        <w:ind w:left="720"/>
      </w:pPr>
      <w:r>
        <w:lastRenderedPageBreak/>
        <w:t xml:space="preserve">A. I. </w:t>
      </w:r>
      <w:proofErr w:type="spellStart"/>
      <w:r>
        <w:t>Emon</w:t>
      </w:r>
      <w:proofErr w:type="spellEnd"/>
      <w:r>
        <w:t xml:space="preserve"> et alia, “Investigation of Power Converter’s Near Field EMI Containment Using Passive Filters” – all authors from the University of Arkansas in Fayett</w:t>
      </w:r>
      <w:r w:rsidR="007A6994">
        <w:t>e</w:t>
      </w:r>
      <w:r>
        <w:t>ville.</w:t>
      </w:r>
    </w:p>
    <w:p w14:paraId="7058F50F" w14:textId="77777777" w:rsidR="00EE03F1" w:rsidRDefault="00EE03F1" w:rsidP="00EE03F1">
      <w:pPr>
        <w:ind w:left="720"/>
      </w:pPr>
    </w:p>
    <w:p w14:paraId="1FBE40BB" w14:textId="77777777" w:rsidR="00EE03F1" w:rsidRDefault="00EE03F1" w:rsidP="00EE03F1">
      <w:pPr>
        <w:ind w:left="720"/>
      </w:pPr>
      <w:r>
        <w:t>SIPI winner:</w:t>
      </w:r>
    </w:p>
    <w:p w14:paraId="60C5F835" w14:textId="2B48F6E2" w:rsidR="00EE03F1" w:rsidRDefault="00EE03F1" w:rsidP="00EE03F1">
      <w:pPr>
        <w:ind w:left="720"/>
      </w:pPr>
      <w:r>
        <w:t>J. Wang et alia, “Differential Via Designs for Crosstalk Reduction in High-Speed PCBs” – all authors from Missouri University of Science and Technology, Rolla.</w:t>
      </w:r>
    </w:p>
    <w:p w14:paraId="29341245" w14:textId="4DADB68F" w:rsidR="007A6994" w:rsidRDefault="007A6994" w:rsidP="00EE03F1">
      <w:pPr>
        <w:ind w:left="720"/>
      </w:pPr>
    </w:p>
    <w:p w14:paraId="1C416F75" w14:textId="7DEE7E1A" w:rsidR="007A6994" w:rsidRDefault="007A6994" w:rsidP="007A6994">
      <w:r>
        <w:t>Todd – procedure for this year seemed to work well.  **Hope** to return to original procedure for next year.</w:t>
      </w:r>
      <w:r w:rsidR="00F1217D">
        <w:t xml:space="preserve">  Bob – perhaps we suggest to Janet that the winner be published in EMC Society Magazine?</w:t>
      </w:r>
    </w:p>
    <w:p w14:paraId="25D004E3" w14:textId="77777777" w:rsidR="00EE03F1" w:rsidRDefault="00EE03F1" w:rsidP="00EE03F1"/>
    <w:p w14:paraId="38584711" w14:textId="1E59D673" w:rsidR="00EE03F1" w:rsidRDefault="00EE03F1" w:rsidP="00EE03F1">
      <w:r>
        <w:t>8. The Student Hardware Competition</w:t>
      </w:r>
      <w:r w:rsidR="007A6994">
        <w:t xml:space="preserve"> – Todd’s comments, there was two submissions and perhaps we had not explained best what our intention was in the competitions, and made the available two awards to the two entries.  Todd – for next year we should be more specific on what the desired submission should be on.</w:t>
      </w:r>
    </w:p>
    <w:p w14:paraId="2DAB1F68" w14:textId="77777777" w:rsidR="00EE03F1" w:rsidRDefault="00EE03F1" w:rsidP="00EE03F1"/>
    <w:p w14:paraId="18E0B685" w14:textId="49F7FEED" w:rsidR="00EE03F1" w:rsidRDefault="00EE03F1" w:rsidP="00EE03F1">
      <w:r>
        <w:t>9. The Experiments &amp; Demonstrations manual</w:t>
      </w:r>
      <w:r w:rsidR="007A6994">
        <w:t xml:space="preserve"> – Bob.  John M is working on this and is proceeding well with a large group of people interested in this.  Goal is to keep manual relevant and “fresh”.  </w:t>
      </w:r>
      <w:r w:rsidR="007A6994" w:rsidRPr="007A6994">
        <w:rPr>
          <w:highlight w:val="yellow"/>
        </w:rPr>
        <w:t>Agenda item for next meeting is:  Frank – have student hardware competition as a potential “feeder” for manual content.</w:t>
      </w:r>
    </w:p>
    <w:p w14:paraId="7FC6C8B4" w14:textId="77777777" w:rsidR="00EE03F1" w:rsidRDefault="00EE03F1" w:rsidP="00EE03F1"/>
    <w:p w14:paraId="31CF4AFB" w14:textId="38503F35" w:rsidR="005416C3" w:rsidRDefault="00EE03F1" w:rsidP="00EE03F1">
      <w:r>
        <w:t>10. “The PCB initiative”</w:t>
      </w:r>
      <w:r w:rsidR="007A6994">
        <w:t xml:space="preserve"> – Bob.  Boards are at MST-Rolla and are being assembled, expects them to be ready soon.</w:t>
      </w:r>
      <w:r w:rsidR="00860C80">
        <w:t xml:space="preserve">  </w:t>
      </w:r>
      <w:r w:rsidR="00860C80" w:rsidRPr="00860C80">
        <w:rPr>
          <w:highlight w:val="yellow"/>
        </w:rPr>
        <w:t>Agenda topic for next meeting – Dave Thomas will discuss their use of PCB and how to do experiments.</w:t>
      </w:r>
    </w:p>
    <w:sectPr w:rsidR="005416C3">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8A63F" w14:textId="77777777" w:rsidR="00782426" w:rsidRDefault="00782426">
      <w:pPr>
        <w:spacing w:line="240" w:lineRule="auto"/>
      </w:pPr>
      <w:r>
        <w:separator/>
      </w:r>
    </w:p>
  </w:endnote>
  <w:endnote w:type="continuationSeparator" w:id="0">
    <w:p w14:paraId="1D3201F6" w14:textId="77777777" w:rsidR="00782426" w:rsidRDefault="00782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E4EDA" w14:textId="77777777" w:rsidR="00782426" w:rsidRDefault="00782426">
      <w:pPr>
        <w:spacing w:line="240" w:lineRule="auto"/>
      </w:pPr>
      <w:r>
        <w:separator/>
      </w:r>
    </w:p>
  </w:footnote>
  <w:footnote w:type="continuationSeparator" w:id="0">
    <w:p w14:paraId="4F7B25A7" w14:textId="77777777" w:rsidR="00782426" w:rsidRDefault="007824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3CC12" w14:textId="77777777" w:rsidR="005416C3" w:rsidRDefault="005416C3">
    <w:pPr>
      <w:widowControl w:val="0"/>
      <w:spacing w:after="200"/>
      <w:rPr>
        <w:rFonts w:ascii="Calibri" w:eastAsia="Calibri" w:hAnsi="Calibri" w:cs="Calibri"/>
      </w:rPr>
    </w:pPr>
  </w:p>
  <w:tbl>
    <w:tblPr>
      <w:tblStyle w:val="a"/>
      <w:tblW w:w="10890"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5562"/>
      <w:gridCol w:w="2628"/>
    </w:tblGrid>
    <w:tr w:rsidR="005416C3" w14:paraId="7DA6EC63" w14:textId="77777777">
      <w:tc>
        <w:tcPr>
          <w:tcW w:w="2700" w:type="dxa"/>
          <w:tcBorders>
            <w:top w:val="nil"/>
            <w:left w:val="nil"/>
            <w:bottom w:val="nil"/>
            <w:right w:val="nil"/>
          </w:tcBorders>
        </w:tcPr>
        <w:p w14:paraId="3888B3C5" w14:textId="77777777" w:rsidR="005416C3" w:rsidRDefault="00156051">
          <w:pPr>
            <w:tabs>
              <w:tab w:val="center" w:pos="4680"/>
              <w:tab w:val="right" w:pos="9360"/>
            </w:tabs>
            <w:rPr>
              <w:rFonts w:ascii="Calibri" w:eastAsia="Calibri" w:hAnsi="Calibri" w:cs="Calibri"/>
            </w:rPr>
          </w:pPr>
          <w:r>
            <w:rPr>
              <w:rFonts w:ascii="Calibri" w:eastAsia="Calibri" w:hAnsi="Calibri" w:cs="Calibri"/>
              <w:noProof/>
              <w:lang w:val="en-US"/>
            </w:rPr>
            <w:drawing>
              <wp:inline distT="0" distB="0" distL="0" distR="0" wp14:anchorId="7A8B700A" wp14:editId="5256359B">
                <wp:extent cx="1568920" cy="558012"/>
                <wp:effectExtent l="0" t="0" r="0" b="0"/>
                <wp:docPr id="2" name="image1.jpg" descr="http://www.ieee-cifer.org/images/IEEE_logo.jpg"/>
                <wp:cNvGraphicFramePr/>
                <a:graphic xmlns:a="http://schemas.openxmlformats.org/drawingml/2006/main">
                  <a:graphicData uri="http://schemas.openxmlformats.org/drawingml/2006/picture">
                    <pic:pic xmlns:pic="http://schemas.openxmlformats.org/drawingml/2006/picture">
                      <pic:nvPicPr>
                        <pic:cNvPr id="0" name="image1.jpg" descr="http://www.ieee-cifer.org/images/IEEE_logo.jpg"/>
                        <pic:cNvPicPr preferRelativeResize="0"/>
                      </pic:nvPicPr>
                      <pic:blipFill>
                        <a:blip r:embed="rId1"/>
                        <a:srcRect/>
                        <a:stretch>
                          <a:fillRect/>
                        </a:stretch>
                      </pic:blipFill>
                      <pic:spPr>
                        <a:xfrm>
                          <a:off x="0" y="0"/>
                          <a:ext cx="1568920" cy="558012"/>
                        </a:xfrm>
                        <a:prstGeom prst="rect">
                          <a:avLst/>
                        </a:prstGeom>
                        <a:ln/>
                      </pic:spPr>
                    </pic:pic>
                  </a:graphicData>
                </a:graphic>
              </wp:inline>
            </w:drawing>
          </w:r>
        </w:p>
      </w:tc>
      <w:tc>
        <w:tcPr>
          <w:tcW w:w="5562" w:type="dxa"/>
          <w:tcBorders>
            <w:top w:val="nil"/>
            <w:left w:val="nil"/>
            <w:bottom w:val="nil"/>
            <w:right w:val="nil"/>
          </w:tcBorders>
        </w:tcPr>
        <w:p w14:paraId="6F654F40" w14:textId="73E438C8" w:rsidR="005416C3" w:rsidRDefault="00156051">
          <w:pPr>
            <w:tabs>
              <w:tab w:val="center" w:pos="4680"/>
              <w:tab w:val="right" w:pos="9360"/>
            </w:tabs>
            <w:jc w:val="center"/>
            <w:rPr>
              <w:rFonts w:ascii="Calibri" w:eastAsia="Calibri" w:hAnsi="Calibri" w:cs="Calibri"/>
              <w:sz w:val="40"/>
              <w:szCs w:val="40"/>
            </w:rPr>
          </w:pPr>
          <w:r>
            <w:rPr>
              <w:b/>
              <w:sz w:val="40"/>
              <w:szCs w:val="40"/>
            </w:rPr>
            <w:t>Education Committee</w:t>
          </w:r>
          <w:r w:rsidR="00302BDD">
            <w:rPr>
              <w:b/>
              <w:sz w:val="40"/>
              <w:szCs w:val="40"/>
            </w:rPr>
            <w:t xml:space="preserve"> (EdCom)</w:t>
          </w:r>
        </w:p>
      </w:tc>
      <w:tc>
        <w:tcPr>
          <w:tcW w:w="2628" w:type="dxa"/>
          <w:tcBorders>
            <w:top w:val="nil"/>
            <w:left w:val="nil"/>
            <w:bottom w:val="nil"/>
            <w:right w:val="nil"/>
          </w:tcBorders>
        </w:tcPr>
        <w:p w14:paraId="1C9E3D6B" w14:textId="77777777" w:rsidR="005416C3" w:rsidRDefault="00156051">
          <w:pPr>
            <w:tabs>
              <w:tab w:val="center" w:pos="4680"/>
              <w:tab w:val="right" w:pos="9360"/>
            </w:tabs>
            <w:jc w:val="right"/>
            <w:rPr>
              <w:rFonts w:ascii="Calibri" w:eastAsia="Calibri" w:hAnsi="Calibri" w:cs="Calibri"/>
            </w:rPr>
          </w:pPr>
          <w:r>
            <w:rPr>
              <w:rFonts w:ascii="Calibri" w:eastAsia="Calibri" w:hAnsi="Calibri" w:cs="Calibri"/>
              <w:noProof/>
              <w:lang w:val="en-US"/>
            </w:rPr>
            <w:drawing>
              <wp:inline distT="0" distB="0" distL="0" distR="0" wp14:anchorId="50534C75" wp14:editId="26A8F37B">
                <wp:extent cx="1144656" cy="6086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44656" cy="608648"/>
                        </a:xfrm>
                        <a:prstGeom prst="rect">
                          <a:avLst/>
                        </a:prstGeom>
                        <a:ln/>
                      </pic:spPr>
                    </pic:pic>
                  </a:graphicData>
                </a:graphic>
              </wp:inline>
            </w:drawing>
          </w:r>
        </w:p>
      </w:tc>
    </w:tr>
  </w:tbl>
  <w:p w14:paraId="07C78CDA" w14:textId="77777777" w:rsidR="005416C3" w:rsidRDefault="005416C3">
    <w:pPr>
      <w:tabs>
        <w:tab w:val="center" w:pos="4680"/>
        <w:tab w:val="right" w:pos="9360"/>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117E8"/>
    <w:multiLevelType w:val="multilevel"/>
    <w:tmpl w:val="8EA0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C3"/>
    <w:rsid w:val="00024F11"/>
    <w:rsid w:val="000705CA"/>
    <w:rsid w:val="000C0615"/>
    <w:rsid w:val="000D1BEC"/>
    <w:rsid w:val="00156051"/>
    <w:rsid w:val="001C1205"/>
    <w:rsid w:val="001D55AD"/>
    <w:rsid w:val="0028629B"/>
    <w:rsid w:val="00302BDD"/>
    <w:rsid w:val="0034155F"/>
    <w:rsid w:val="004E5D43"/>
    <w:rsid w:val="005416C3"/>
    <w:rsid w:val="005A5AB4"/>
    <w:rsid w:val="006A6213"/>
    <w:rsid w:val="006C319A"/>
    <w:rsid w:val="00754AAB"/>
    <w:rsid w:val="00782426"/>
    <w:rsid w:val="007A6994"/>
    <w:rsid w:val="0080274A"/>
    <w:rsid w:val="00803909"/>
    <w:rsid w:val="00860C80"/>
    <w:rsid w:val="0086512F"/>
    <w:rsid w:val="00883C3F"/>
    <w:rsid w:val="0093525E"/>
    <w:rsid w:val="00991999"/>
    <w:rsid w:val="00C12609"/>
    <w:rsid w:val="00C13E59"/>
    <w:rsid w:val="00C365A2"/>
    <w:rsid w:val="00C47DDA"/>
    <w:rsid w:val="00CB3AAA"/>
    <w:rsid w:val="00DB32F9"/>
    <w:rsid w:val="00E16DD1"/>
    <w:rsid w:val="00E37B90"/>
    <w:rsid w:val="00E57A63"/>
    <w:rsid w:val="00EE03F1"/>
    <w:rsid w:val="00F1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3DD1"/>
  <w15:docId w15:val="{6C8E4CE7-F9B6-4176-AB0F-36EB39BD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02BDD"/>
    <w:pPr>
      <w:tabs>
        <w:tab w:val="center" w:pos="4680"/>
        <w:tab w:val="right" w:pos="9360"/>
      </w:tabs>
      <w:spacing w:line="240" w:lineRule="auto"/>
    </w:pPr>
  </w:style>
  <w:style w:type="character" w:customStyle="1" w:styleId="HeaderChar">
    <w:name w:val="Header Char"/>
    <w:basedOn w:val="DefaultParagraphFont"/>
    <w:link w:val="Header"/>
    <w:uiPriority w:val="99"/>
    <w:rsid w:val="00302BDD"/>
  </w:style>
  <w:style w:type="paragraph" w:styleId="Footer">
    <w:name w:val="footer"/>
    <w:basedOn w:val="Normal"/>
    <w:link w:val="FooterChar"/>
    <w:uiPriority w:val="99"/>
    <w:unhideWhenUsed/>
    <w:rsid w:val="00302BDD"/>
    <w:pPr>
      <w:tabs>
        <w:tab w:val="center" w:pos="4680"/>
        <w:tab w:val="right" w:pos="9360"/>
      </w:tabs>
      <w:spacing w:line="240" w:lineRule="auto"/>
    </w:pPr>
  </w:style>
  <w:style w:type="character" w:customStyle="1" w:styleId="FooterChar">
    <w:name w:val="Footer Char"/>
    <w:basedOn w:val="DefaultParagraphFont"/>
    <w:link w:val="Footer"/>
    <w:uiPriority w:val="99"/>
    <w:rsid w:val="00302BDD"/>
  </w:style>
  <w:style w:type="paragraph" w:styleId="NormalWeb">
    <w:name w:val="Normal (Web)"/>
    <w:basedOn w:val="Normal"/>
    <w:uiPriority w:val="99"/>
    <w:unhideWhenUsed/>
    <w:rsid w:val="00302B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03909"/>
    <w:rPr>
      <w:color w:val="0000FF" w:themeColor="hyperlink"/>
      <w:u w:val="single"/>
    </w:rPr>
  </w:style>
  <w:style w:type="character" w:customStyle="1" w:styleId="UnresolvedMention">
    <w:name w:val="Unresolved Mention"/>
    <w:basedOn w:val="DefaultParagraphFont"/>
    <w:uiPriority w:val="99"/>
    <w:semiHidden/>
    <w:unhideWhenUsed/>
    <w:rsid w:val="00803909"/>
    <w:rPr>
      <w:color w:val="605E5C"/>
      <w:shd w:val="clear" w:color="auto" w:fill="E1DFDD"/>
    </w:rPr>
  </w:style>
  <w:style w:type="character" w:customStyle="1" w:styleId="jkqkoaz8-g5ew75yrusi">
    <w:name w:val="jkqkoaz8-g5_ew75yrusi"/>
    <w:basedOn w:val="DefaultParagraphFont"/>
    <w:rsid w:val="004E5D43"/>
  </w:style>
  <w:style w:type="character" w:styleId="FollowedHyperlink">
    <w:name w:val="FollowedHyperlink"/>
    <w:basedOn w:val="DefaultParagraphFont"/>
    <w:uiPriority w:val="99"/>
    <w:semiHidden/>
    <w:unhideWhenUsed/>
    <w:rsid w:val="00DB3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9680">
      <w:bodyDiv w:val="1"/>
      <w:marLeft w:val="0"/>
      <w:marRight w:val="0"/>
      <w:marTop w:val="0"/>
      <w:marBottom w:val="0"/>
      <w:divBdr>
        <w:top w:val="none" w:sz="0" w:space="0" w:color="auto"/>
        <w:left w:val="none" w:sz="0" w:space="0" w:color="auto"/>
        <w:bottom w:val="none" w:sz="0" w:space="0" w:color="auto"/>
        <w:right w:val="none" w:sz="0" w:space="0" w:color="auto"/>
      </w:divBdr>
      <w:divsChild>
        <w:div w:id="1198589592">
          <w:marLeft w:val="0"/>
          <w:marRight w:val="0"/>
          <w:marTop w:val="0"/>
          <w:marBottom w:val="0"/>
          <w:divBdr>
            <w:top w:val="none" w:sz="0" w:space="0" w:color="auto"/>
            <w:left w:val="none" w:sz="0" w:space="0" w:color="auto"/>
            <w:bottom w:val="none" w:sz="0" w:space="0" w:color="auto"/>
            <w:right w:val="none" w:sz="0" w:space="0" w:color="auto"/>
          </w:divBdr>
        </w:div>
      </w:divsChild>
    </w:div>
    <w:div w:id="424691574">
      <w:bodyDiv w:val="1"/>
      <w:marLeft w:val="0"/>
      <w:marRight w:val="0"/>
      <w:marTop w:val="0"/>
      <w:marBottom w:val="0"/>
      <w:divBdr>
        <w:top w:val="none" w:sz="0" w:space="0" w:color="auto"/>
        <w:left w:val="none" w:sz="0" w:space="0" w:color="auto"/>
        <w:bottom w:val="none" w:sz="0" w:space="0" w:color="auto"/>
        <w:right w:val="none" w:sz="0" w:space="0" w:color="auto"/>
      </w:divBdr>
    </w:div>
    <w:div w:id="947586974">
      <w:bodyDiv w:val="1"/>
      <w:marLeft w:val="0"/>
      <w:marRight w:val="0"/>
      <w:marTop w:val="0"/>
      <w:marBottom w:val="0"/>
      <w:divBdr>
        <w:top w:val="none" w:sz="0" w:space="0" w:color="auto"/>
        <w:left w:val="none" w:sz="0" w:space="0" w:color="auto"/>
        <w:bottom w:val="none" w:sz="0" w:space="0" w:color="auto"/>
        <w:right w:val="none" w:sz="0" w:space="0" w:color="auto"/>
      </w:divBdr>
    </w:div>
    <w:div w:id="1149900429">
      <w:bodyDiv w:val="1"/>
      <w:marLeft w:val="0"/>
      <w:marRight w:val="0"/>
      <w:marTop w:val="0"/>
      <w:marBottom w:val="0"/>
      <w:divBdr>
        <w:top w:val="none" w:sz="0" w:space="0" w:color="auto"/>
        <w:left w:val="none" w:sz="0" w:space="0" w:color="auto"/>
        <w:bottom w:val="none" w:sz="0" w:space="0" w:color="auto"/>
        <w:right w:val="none" w:sz="0" w:space="0" w:color="auto"/>
      </w:divBdr>
      <w:divsChild>
        <w:div w:id="496697606">
          <w:marLeft w:val="300"/>
          <w:marRight w:val="0"/>
          <w:marTop w:val="0"/>
          <w:marBottom w:val="0"/>
          <w:divBdr>
            <w:top w:val="none" w:sz="0" w:space="0" w:color="auto"/>
            <w:left w:val="none" w:sz="0" w:space="0" w:color="auto"/>
            <w:bottom w:val="none" w:sz="0" w:space="0" w:color="auto"/>
            <w:right w:val="none" w:sz="0" w:space="0" w:color="auto"/>
          </w:divBdr>
        </w:div>
      </w:divsChild>
    </w:div>
    <w:div w:id="1515218552">
      <w:bodyDiv w:val="1"/>
      <w:marLeft w:val="0"/>
      <w:marRight w:val="0"/>
      <w:marTop w:val="0"/>
      <w:marBottom w:val="0"/>
      <w:divBdr>
        <w:top w:val="none" w:sz="0" w:space="0" w:color="auto"/>
        <w:left w:val="none" w:sz="0" w:space="0" w:color="auto"/>
        <w:bottom w:val="none" w:sz="0" w:space="0" w:color="auto"/>
        <w:right w:val="none" w:sz="0" w:space="0" w:color="auto"/>
      </w:divBdr>
      <w:divsChild>
        <w:div w:id="147477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655244">
              <w:marLeft w:val="0"/>
              <w:marRight w:val="0"/>
              <w:marTop w:val="0"/>
              <w:marBottom w:val="0"/>
              <w:divBdr>
                <w:top w:val="none" w:sz="0" w:space="0" w:color="auto"/>
                <w:left w:val="none" w:sz="0" w:space="0" w:color="auto"/>
                <w:bottom w:val="none" w:sz="0" w:space="0" w:color="auto"/>
                <w:right w:val="none" w:sz="0" w:space="0" w:color="auto"/>
              </w:divBdr>
              <w:divsChild>
                <w:div w:id="1559364481">
                  <w:marLeft w:val="0"/>
                  <w:marRight w:val="0"/>
                  <w:marTop w:val="0"/>
                  <w:marBottom w:val="0"/>
                  <w:divBdr>
                    <w:top w:val="none" w:sz="0" w:space="0" w:color="auto"/>
                    <w:left w:val="none" w:sz="0" w:space="0" w:color="auto"/>
                    <w:bottom w:val="none" w:sz="0" w:space="0" w:color="auto"/>
                    <w:right w:val="none" w:sz="0" w:space="0" w:color="auto"/>
                  </w:divBdr>
                  <w:divsChild>
                    <w:div w:id="2116123385">
                      <w:marLeft w:val="0"/>
                      <w:marRight w:val="0"/>
                      <w:marTop w:val="0"/>
                      <w:marBottom w:val="0"/>
                      <w:divBdr>
                        <w:top w:val="none" w:sz="0" w:space="0" w:color="auto"/>
                        <w:left w:val="none" w:sz="0" w:space="0" w:color="auto"/>
                        <w:bottom w:val="none" w:sz="0" w:space="0" w:color="auto"/>
                        <w:right w:val="none" w:sz="0" w:space="0" w:color="auto"/>
                      </w:divBdr>
                      <w:divsChild>
                        <w:div w:id="1958414853">
                          <w:marLeft w:val="0"/>
                          <w:marRight w:val="0"/>
                          <w:marTop w:val="0"/>
                          <w:marBottom w:val="0"/>
                          <w:divBdr>
                            <w:top w:val="none" w:sz="0" w:space="0" w:color="auto"/>
                            <w:left w:val="none" w:sz="0" w:space="0" w:color="auto"/>
                            <w:bottom w:val="none" w:sz="0" w:space="0" w:color="auto"/>
                            <w:right w:val="none" w:sz="0" w:space="0" w:color="auto"/>
                          </w:divBdr>
                          <w:divsChild>
                            <w:div w:id="602306358">
                              <w:marLeft w:val="0"/>
                              <w:marRight w:val="0"/>
                              <w:marTop w:val="0"/>
                              <w:marBottom w:val="0"/>
                              <w:divBdr>
                                <w:top w:val="none" w:sz="0" w:space="0" w:color="auto"/>
                                <w:left w:val="none" w:sz="0" w:space="0" w:color="auto"/>
                                <w:bottom w:val="none" w:sz="0" w:space="0" w:color="auto"/>
                                <w:right w:val="none" w:sz="0" w:space="0" w:color="auto"/>
                              </w:divBdr>
                              <w:divsChild>
                                <w:div w:id="1817796965">
                                  <w:marLeft w:val="0"/>
                                  <w:marRight w:val="0"/>
                                  <w:marTop w:val="0"/>
                                  <w:marBottom w:val="0"/>
                                  <w:divBdr>
                                    <w:top w:val="none" w:sz="0" w:space="0" w:color="auto"/>
                                    <w:left w:val="none" w:sz="0" w:space="0" w:color="auto"/>
                                    <w:bottom w:val="none" w:sz="0" w:space="0" w:color="auto"/>
                                    <w:right w:val="none" w:sz="0" w:space="0" w:color="auto"/>
                                  </w:divBdr>
                                </w:div>
                                <w:div w:id="1985159224">
                                  <w:marLeft w:val="0"/>
                                  <w:marRight w:val="0"/>
                                  <w:marTop w:val="0"/>
                                  <w:marBottom w:val="0"/>
                                  <w:divBdr>
                                    <w:top w:val="none" w:sz="0" w:space="0" w:color="auto"/>
                                    <w:left w:val="none" w:sz="0" w:space="0" w:color="auto"/>
                                    <w:bottom w:val="none" w:sz="0" w:space="0" w:color="auto"/>
                                    <w:right w:val="none" w:sz="0" w:space="0" w:color="auto"/>
                                  </w:divBdr>
                                </w:div>
                                <w:div w:id="519204550">
                                  <w:marLeft w:val="0"/>
                                  <w:marRight w:val="0"/>
                                  <w:marTop w:val="0"/>
                                  <w:marBottom w:val="0"/>
                                  <w:divBdr>
                                    <w:top w:val="none" w:sz="0" w:space="0" w:color="auto"/>
                                    <w:left w:val="none" w:sz="0" w:space="0" w:color="auto"/>
                                    <w:bottom w:val="none" w:sz="0" w:space="0" w:color="auto"/>
                                    <w:right w:val="none" w:sz="0" w:space="0" w:color="auto"/>
                                  </w:divBdr>
                                </w:div>
                                <w:div w:id="14872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025365">
      <w:bodyDiv w:val="1"/>
      <w:marLeft w:val="0"/>
      <w:marRight w:val="0"/>
      <w:marTop w:val="0"/>
      <w:marBottom w:val="0"/>
      <w:divBdr>
        <w:top w:val="none" w:sz="0" w:space="0" w:color="auto"/>
        <w:left w:val="none" w:sz="0" w:space="0" w:color="auto"/>
        <w:bottom w:val="none" w:sz="0" w:space="0" w:color="auto"/>
        <w:right w:val="none" w:sz="0" w:space="0" w:color="auto"/>
      </w:divBdr>
      <w:divsChild>
        <w:div w:id="573854743">
          <w:marLeft w:val="165"/>
          <w:marRight w:val="0"/>
          <w:marTop w:val="0"/>
          <w:marBottom w:val="180"/>
          <w:divBdr>
            <w:top w:val="none" w:sz="0" w:space="0" w:color="auto"/>
            <w:left w:val="none" w:sz="0" w:space="0" w:color="auto"/>
            <w:bottom w:val="none" w:sz="0" w:space="0" w:color="auto"/>
            <w:right w:val="none" w:sz="0" w:space="0" w:color="auto"/>
          </w:divBdr>
        </w:div>
        <w:div w:id="456871775">
          <w:marLeft w:val="165"/>
          <w:marRight w:val="0"/>
          <w:marTop w:val="0"/>
          <w:marBottom w:val="180"/>
          <w:divBdr>
            <w:top w:val="none" w:sz="0" w:space="0" w:color="auto"/>
            <w:left w:val="none" w:sz="0" w:space="0" w:color="auto"/>
            <w:bottom w:val="none" w:sz="0" w:space="0" w:color="auto"/>
            <w:right w:val="none" w:sz="0" w:space="0" w:color="auto"/>
          </w:divBdr>
        </w:div>
        <w:div w:id="247924869">
          <w:marLeft w:val="165"/>
          <w:marRight w:val="0"/>
          <w:marTop w:val="0"/>
          <w:marBottom w:val="180"/>
          <w:divBdr>
            <w:top w:val="none" w:sz="0" w:space="0" w:color="auto"/>
            <w:left w:val="none" w:sz="0" w:space="0" w:color="auto"/>
            <w:bottom w:val="none" w:sz="0" w:space="0" w:color="auto"/>
            <w:right w:val="none" w:sz="0" w:space="0" w:color="auto"/>
          </w:divBdr>
        </w:div>
      </w:divsChild>
    </w:div>
    <w:div w:id="1959946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309097026@ieeemeetings.webex.com" TargetMode="External"/><Relationship Id="rId3" Type="http://schemas.openxmlformats.org/officeDocument/2006/relationships/settings" Target="settings.xml"/><Relationship Id="rId7" Type="http://schemas.openxmlformats.org/officeDocument/2006/relationships/hyperlink" Target="https://ieeemeetings.webex.com/ieee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Steffka</dc:creator>
  <cp:lastModifiedBy>rjost</cp:lastModifiedBy>
  <cp:revision>3</cp:revision>
  <dcterms:created xsi:type="dcterms:W3CDTF">2020-10-12T19:53:00Z</dcterms:created>
  <dcterms:modified xsi:type="dcterms:W3CDTF">2020-10-16T05:41:00Z</dcterms:modified>
</cp:coreProperties>
</file>